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815" w:rsidRDefault="00510262">
      <w:pPr>
        <w:pStyle w:val="1"/>
        <w:jc w:val="center"/>
        <w:rPr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07pt;margin-top:-24.5pt;width:51.75pt;height:64.55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7" o:title=""/>
          </v:shape>
        </w:pict>
      </w:r>
    </w:p>
    <w:p w:rsidR="00883815" w:rsidRDefault="00883815">
      <w:pPr>
        <w:pStyle w:val="1"/>
        <w:jc w:val="center"/>
        <w:rPr>
          <w:szCs w:val="28"/>
        </w:rPr>
      </w:pPr>
    </w:p>
    <w:p w:rsidR="00883815" w:rsidRDefault="00883815">
      <w:pPr>
        <w:pStyle w:val="1"/>
        <w:jc w:val="center"/>
        <w:rPr>
          <w:szCs w:val="28"/>
        </w:rPr>
      </w:pPr>
    </w:p>
    <w:p w:rsidR="00883815" w:rsidRDefault="007836AF">
      <w:pPr>
        <w:pStyle w:val="1"/>
        <w:jc w:val="center"/>
        <w:rPr>
          <w:szCs w:val="28"/>
        </w:rPr>
      </w:pPr>
      <w:r>
        <w:rPr>
          <w:szCs w:val="28"/>
        </w:rPr>
        <w:t>СОВЕТ ДЕПУТАТОВ</w:t>
      </w:r>
    </w:p>
    <w:p w:rsidR="00883815" w:rsidRDefault="007836AF">
      <w:pPr>
        <w:pStyle w:val="1"/>
        <w:jc w:val="center"/>
        <w:rPr>
          <w:szCs w:val="28"/>
        </w:rPr>
      </w:pPr>
      <w:r>
        <w:rPr>
          <w:szCs w:val="28"/>
        </w:rPr>
        <w:t>БУТУРЛИНСКОГО МУНИЦИПАЛЬНОГО ОКРУГА</w:t>
      </w:r>
    </w:p>
    <w:p w:rsidR="00883815" w:rsidRDefault="007836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883815" w:rsidRDefault="00883815">
      <w:pPr>
        <w:jc w:val="center"/>
        <w:rPr>
          <w:sz w:val="28"/>
          <w:szCs w:val="28"/>
        </w:rPr>
      </w:pPr>
    </w:p>
    <w:p w:rsidR="00883815" w:rsidRDefault="007836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Е Ш Е Н И Е    </w:t>
      </w:r>
    </w:p>
    <w:p w:rsidR="00883815" w:rsidRDefault="00883815">
      <w:pPr>
        <w:jc w:val="center"/>
        <w:rPr>
          <w:b/>
          <w:sz w:val="28"/>
          <w:szCs w:val="28"/>
        </w:rPr>
      </w:pPr>
    </w:p>
    <w:p w:rsidR="00883815" w:rsidRDefault="007836AF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23EEF">
        <w:rPr>
          <w:sz w:val="28"/>
          <w:szCs w:val="28"/>
        </w:rPr>
        <w:t>19 марта 2026 г.</w:t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 w:rsidR="00723EEF">
        <w:rPr>
          <w:sz w:val="28"/>
          <w:szCs w:val="28"/>
        </w:rPr>
        <w:t>9</w:t>
      </w:r>
    </w:p>
    <w:p w:rsidR="00883815" w:rsidRDefault="00883815">
      <w:pPr>
        <w:ind w:firstLine="709"/>
        <w:jc w:val="center"/>
        <w:rPr>
          <w:b/>
          <w:sz w:val="28"/>
          <w:szCs w:val="28"/>
        </w:rPr>
      </w:pPr>
    </w:p>
    <w:p w:rsidR="00883815" w:rsidRDefault="007836AF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 деятельности Совета депутатов  Бутурлинского муниципального округа Нижегородской области за 2025 год</w:t>
      </w:r>
    </w:p>
    <w:p w:rsidR="00883815" w:rsidRDefault="00883815">
      <w:pPr>
        <w:ind w:firstLine="720"/>
        <w:jc w:val="both"/>
        <w:rPr>
          <w:b/>
          <w:sz w:val="28"/>
          <w:szCs w:val="28"/>
        </w:rPr>
      </w:pPr>
    </w:p>
    <w:p w:rsidR="00883815" w:rsidRDefault="007836A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информацию председателя Совета депутатов Бутурлинского муниципального округа Нижегородской области Чичкова Н.А. о  деятельности Совета депутатов Бутурлинского муниципального округа Нижегородской области за 2025 год, Совет депутатов Бутурлинского муниципального округа Нижегородской области </w:t>
      </w:r>
      <w:r>
        <w:rPr>
          <w:b/>
          <w:sz w:val="28"/>
          <w:szCs w:val="28"/>
        </w:rPr>
        <w:t>р е ш и л:</w:t>
      </w:r>
    </w:p>
    <w:p w:rsidR="00883815" w:rsidRDefault="007836A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Информацию о  деятельности Совета депутатов  Бутурлинского муниципального округа Нижегородской области за 2025 год принять к сведению.</w:t>
      </w:r>
    </w:p>
    <w:p w:rsidR="00883815" w:rsidRDefault="00883815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934"/>
      </w:tblGrid>
      <w:tr w:rsidR="00883815"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83815" w:rsidRDefault="007836AF">
            <w:pPr>
              <w:ind w:right="458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Председатель Совета депутатов Бутурлинского муниципального округа Нижегородской области</w:t>
            </w:r>
          </w:p>
          <w:p w:rsidR="00883815" w:rsidRDefault="007836AF">
            <w:pPr>
              <w:ind w:right="458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_______________ Н.А.Чичков</w:t>
            </w:r>
          </w:p>
        </w:tc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83815" w:rsidRDefault="007836AF">
            <w:pPr>
              <w:ind w:left="602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Глава местного самоуправления</w:t>
            </w:r>
          </w:p>
          <w:p w:rsidR="00883815" w:rsidRDefault="007836AF">
            <w:pPr>
              <w:ind w:left="602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Бутурлинского муниципального </w:t>
            </w:r>
          </w:p>
          <w:p w:rsidR="00883815" w:rsidRDefault="007836AF">
            <w:pPr>
              <w:ind w:left="602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округа Нижегородской области</w:t>
            </w:r>
          </w:p>
          <w:p w:rsidR="00883815" w:rsidRDefault="007836AF">
            <w:pPr>
              <w:ind w:left="602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__________________М.Ф.Петрова</w:t>
            </w:r>
          </w:p>
          <w:p w:rsidR="00883815" w:rsidRDefault="00883815">
            <w:pPr>
              <w:ind w:left="602"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883815" w:rsidRDefault="00883815">
      <w:pPr>
        <w:keepNext/>
        <w:ind w:firstLine="720"/>
        <w:jc w:val="both"/>
        <w:outlineLvl w:val="0"/>
        <w:rPr>
          <w:b/>
          <w:sz w:val="28"/>
          <w:szCs w:val="28"/>
        </w:rPr>
      </w:pPr>
    </w:p>
    <w:p w:rsidR="00883815" w:rsidRDefault="00883815">
      <w:pPr>
        <w:keepNext/>
        <w:ind w:firstLine="720"/>
        <w:jc w:val="both"/>
        <w:outlineLvl w:val="0"/>
        <w:rPr>
          <w:b/>
          <w:sz w:val="28"/>
          <w:szCs w:val="28"/>
        </w:rPr>
      </w:pPr>
    </w:p>
    <w:p w:rsidR="00883815" w:rsidRDefault="007836AF">
      <w:pPr>
        <w:ind w:firstLine="709"/>
        <w:jc w:val="center"/>
        <w:outlineLvl w:val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br w:type="page" w:clear="all"/>
      </w:r>
    </w:p>
    <w:p w:rsidR="00352359" w:rsidRDefault="00352359">
      <w:pPr>
        <w:ind w:firstLine="709"/>
        <w:jc w:val="center"/>
        <w:outlineLvl w:val="0"/>
        <w:rPr>
          <w:b/>
          <w:color w:val="000000"/>
          <w:sz w:val="28"/>
          <w:szCs w:val="28"/>
          <w:shd w:val="clear" w:color="auto" w:fill="FFFFFF"/>
        </w:rPr>
      </w:pPr>
    </w:p>
    <w:p w:rsidR="00883815" w:rsidRDefault="007836AF">
      <w:pPr>
        <w:ind w:firstLine="709"/>
        <w:jc w:val="center"/>
        <w:outlineLvl w:val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О  деятельности Совета депутатов за 2025 год</w:t>
      </w:r>
    </w:p>
    <w:p w:rsidR="00883815" w:rsidRDefault="007836AF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883815" w:rsidRDefault="007836AF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Уважаемые депутаты и участники заседания! </w:t>
      </w:r>
    </w:p>
    <w:p w:rsidR="00883815" w:rsidRDefault="00883815">
      <w:pPr>
        <w:widowControl w:val="0"/>
        <w:ind w:firstLine="540"/>
        <w:jc w:val="both"/>
        <w:rPr>
          <w:sz w:val="28"/>
          <w:szCs w:val="28"/>
        </w:rPr>
      </w:pPr>
    </w:p>
    <w:p w:rsidR="00883815" w:rsidRDefault="007836AF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Я  предлагаю вашему вниманию ежегодный отчет о деятельности Совета депутатов в 2025 году. Отчет касается не только нашей с вами работы, но и работы депутатов первого созыва в прошлом году.</w:t>
      </w:r>
    </w:p>
    <w:p w:rsidR="00883815" w:rsidRDefault="00883815">
      <w:pPr>
        <w:widowControl w:val="0"/>
        <w:ind w:firstLine="540"/>
        <w:jc w:val="both"/>
        <w:rPr>
          <w:sz w:val="28"/>
          <w:szCs w:val="28"/>
        </w:rPr>
      </w:pPr>
    </w:p>
    <w:p w:rsidR="00883815" w:rsidRDefault="007836AF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сентябре состоялись выборы депутатов Совета депутатов. Избрано 17 депутатов по 17 одномандатным избирательным округам. 15 депутатов избраны от Партии «ЕДИНАЯ РОССИЯ», 1 – ЛДПР, 1 – КПРФ. В Совете депутатов создано депутатское объединение Партии «ЕДИНАЯ РОССИЯ», в него вошли все депутаты-единороссы. 5 депутатов из предыдущего состава вошли в действующий состав.</w:t>
      </w:r>
    </w:p>
    <w:p w:rsidR="00883815" w:rsidRDefault="00883815">
      <w:pPr>
        <w:widowControl w:val="0"/>
        <w:ind w:firstLine="540"/>
        <w:jc w:val="both"/>
        <w:rPr>
          <w:sz w:val="28"/>
          <w:szCs w:val="28"/>
        </w:rPr>
      </w:pPr>
    </w:p>
    <w:p w:rsidR="00883815" w:rsidRDefault="007836AF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Следует отметить, что работа  Совета депутатов в отчетном периоде была эффективной.</w:t>
      </w:r>
    </w:p>
    <w:p w:rsidR="00883815" w:rsidRDefault="007836AF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Заседания проводились чаще, чем установлено Регламентом. Всего в отчетном периоде проведено 17 заседаний, рассмотрено 95 вопросов, по всем приняты решения.</w:t>
      </w:r>
      <w:r>
        <w:t xml:space="preserve"> </w:t>
      </w:r>
      <w:r>
        <w:rPr>
          <w:sz w:val="28"/>
          <w:szCs w:val="28"/>
        </w:rPr>
        <w:t>По инициативе главы местного самоуправления  проведены 4 внеочередных заседания.</w:t>
      </w:r>
    </w:p>
    <w:p w:rsidR="00883815" w:rsidRDefault="007836AF">
      <w:pPr>
        <w:widowControl w:val="0"/>
        <w:ind w:firstLine="540"/>
        <w:jc w:val="both"/>
      </w:pPr>
      <w:r>
        <w:rPr>
          <w:sz w:val="28"/>
          <w:szCs w:val="28"/>
        </w:rPr>
        <w:t xml:space="preserve"> Завершающее  заседание, проведенное депутатами 1 созыва, было выездным, оно состоялось в сельском Доме культуры села Борнуково. Депутатами было рекомендовано применять практику выездных заседаний и в 2026 году провести такое заседание в Базинской школе, где год назад был проведен капитальный ремонт.</w:t>
      </w:r>
      <w:r>
        <w:t xml:space="preserve"> </w:t>
      </w:r>
    </w:p>
    <w:p w:rsidR="00883815" w:rsidRDefault="00883815">
      <w:pPr>
        <w:widowControl w:val="0"/>
        <w:ind w:firstLine="540"/>
        <w:jc w:val="both"/>
      </w:pPr>
    </w:p>
    <w:p w:rsidR="00883815" w:rsidRDefault="007836AF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Благодаря эффективному планированию работы, все поставленные перед Советом депутатов вопросы были рассмотрены депутатами на заседаниях Совета и профильных комиссий.</w:t>
      </w:r>
    </w:p>
    <w:p w:rsidR="00883815" w:rsidRDefault="00883815">
      <w:pPr>
        <w:ind w:firstLine="708"/>
        <w:jc w:val="both"/>
        <w:rPr>
          <w:sz w:val="28"/>
          <w:szCs w:val="28"/>
        </w:rPr>
      </w:pPr>
    </w:p>
    <w:p w:rsidR="00883815" w:rsidRDefault="007836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Все заседания проходили открыто, гласно. Постоянными участниками заседаний являлись глава местного самоуправления, его заместители, руководители структурных подразделений администрации, представители общественных организаций, прокуратуры и средств массовой информации, а также наши кураторы из министерства финансов Нижегородской области и министерства внутренней политики, депутат Законодательного Собрания по нашему округу Паков Владимир Николаевич.</w:t>
      </w:r>
    </w:p>
    <w:p w:rsidR="00883815" w:rsidRDefault="00883815">
      <w:pPr>
        <w:ind w:firstLine="748"/>
        <w:jc w:val="both"/>
        <w:rPr>
          <w:sz w:val="28"/>
          <w:szCs w:val="28"/>
        </w:rPr>
      </w:pPr>
    </w:p>
    <w:p w:rsidR="00883815" w:rsidRDefault="007836AF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Основные вопросы, выносимые на рассмотрение, касались социально-экономического развития округа, финансовых вопросов и бюджетного процесса, управления муниципальной собственностью и др.</w:t>
      </w:r>
    </w:p>
    <w:p w:rsidR="00883815" w:rsidRDefault="007836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  <w:u w:val="single"/>
        </w:rPr>
        <w:t>первом месте</w:t>
      </w:r>
      <w:r>
        <w:rPr>
          <w:sz w:val="28"/>
          <w:szCs w:val="28"/>
        </w:rPr>
        <w:t xml:space="preserve"> по количеству рассмотренных вопросов стояли вопросы, касающиеся развития местного самоуправления и организации деятельности </w:t>
      </w:r>
      <w:r>
        <w:rPr>
          <w:sz w:val="28"/>
          <w:szCs w:val="28"/>
        </w:rPr>
        <w:lastRenderedPageBreak/>
        <w:t xml:space="preserve">Совета депутатов, управлений и отделов администрации – всего по этому направлению принято 37 решений. </w:t>
      </w:r>
    </w:p>
    <w:p w:rsidR="00883815" w:rsidRDefault="007836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 основной нормативный документ округа - Устав, он успешно прошел государственную регистрацию в Главном управлении Минюста области и вступил в законную силу. </w:t>
      </w:r>
    </w:p>
    <w:p w:rsidR="00883815" w:rsidRDefault="007836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Решениями Совета депутатов образованы рабочие органы Совета депутатов – четыре постоянных комиссии для предварительного рассмотрения проектов решений, утвержден их персональный состав.</w:t>
      </w:r>
    </w:p>
    <w:p w:rsidR="00883815" w:rsidRDefault="007836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Одним из важных решений Совета депутатов в 2025 году стало избрание главы местного самоуправления округа сроком на 5 лет.</w:t>
      </w:r>
    </w:p>
    <w:p w:rsidR="00883815" w:rsidRDefault="00883815">
      <w:pPr>
        <w:ind w:firstLine="720"/>
        <w:jc w:val="both"/>
        <w:rPr>
          <w:sz w:val="28"/>
          <w:szCs w:val="28"/>
        </w:rPr>
      </w:pPr>
    </w:p>
    <w:p w:rsidR="00883815" w:rsidRDefault="007836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регулярно вносились изменения в документы, регулирующие прохождение муниципальной службы в округе. </w:t>
      </w:r>
    </w:p>
    <w:p w:rsidR="00883815" w:rsidRDefault="007836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Приведен в соответствие  порядок ведения реестра муниципальных служащих, принято Положение о квалификационных требованиях к муниципальным служащим. Дважды в течение отчетного периода вносились изменения в Положение о муниципальной пенсии.</w:t>
      </w:r>
    </w:p>
    <w:p w:rsidR="00883815" w:rsidRDefault="007836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Приняты решения о внесении изменений в оплату труда лиц, замещающих муниципальные должности и должности муниципальной службы. Советом депутатов в 2025 году, дважды  утверждены изменения в структуру администрации и в Положения о ее структурных подразделениях (актуализированы Положения об администрации округа, об управлении образования и спорта администрации).</w:t>
      </w:r>
    </w:p>
    <w:p w:rsidR="00883815" w:rsidRDefault="00883815">
      <w:pPr>
        <w:ind w:firstLine="720"/>
        <w:jc w:val="both"/>
        <w:rPr>
          <w:sz w:val="28"/>
          <w:szCs w:val="28"/>
        </w:rPr>
      </w:pPr>
    </w:p>
    <w:p w:rsidR="00883815" w:rsidRDefault="007836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  <w:u w:val="single"/>
        </w:rPr>
        <w:t>втором месте</w:t>
      </w:r>
      <w:r>
        <w:rPr>
          <w:sz w:val="28"/>
          <w:szCs w:val="28"/>
        </w:rPr>
        <w:t xml:space="preserve"> по количеству рассмотренных вопросов - </w:t>
      </w:r>
      <w:r>
        <w:rPr>
          <w:sz w:val="28"/>
          <w:szCs w:val="28"/>
          <w:u w:val="single"/>
        </w:rPr>
        <w:t xml:space="preserve">вопросы формирования и исполнения бюджета </w:t>
      </w:r>
      <w:r>
        <w:rPr>
          <w:sz w:val="28"/>
          <w:szCs w:val="28"/>
        </w:rPr>
        <w:t>(21 вопрос).</w:t>
      </w:r>
    </w:p>
    <w:p w:rsidR="00883815" w:rsidRDefault="007836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2025 году при планировании бюджета округа сохранена система социальных приоритетов. Важное значение уделялось экономии бюджетных средств, их наиболее эффективному расходованию.</w:t>
      </w:r>
    </w:p>
    <w:p w:rsidR="00883815" w:rsidRDefault="007836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>
        <w:rPr>
          <w:color w:val="000000"/>
          <w:sz w:val="28"/>
          <w:szCs w:val="28"/>
          <w:shd w:val="clear" w:color="auto" w:fill="FFFFFF"/>
        </w:rPr>
        <w:t>финансированием текущих вопросов, возникших в процессе работы,</w:t>
      </w:r>
      <w:r>
        <w:rPr>
          <w:sz w:val="28"/>
          <w:szCs w:val="28"/>
        </w:rPr>
        <w:t xml:space="preserve"> практически на каждом заседании рассматривались и принимались изменения в бюджет. В течение года в бюджет было внесено 12 изменений и плановые параметры были увеличены за счет целевых средств из областного бюджета, спонсорских средств, переходящих остатков и дополнительно поступивших доходов на 320 млн. рублей. Это позволило округу участвовать в целевых программах, решать социальные вопросы и достойно развиваться.</w:t>
      </w:r>
    </w:p>
    <w:p w:rsidR="00883815" w:rsidRDefault="007836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Также в установленные бюджетным процессом сроки, с соблюдением всех требуемых процедур,  принят бюджет на 2026 год и плановый период 2027 и 2028 годов.</w:t>
      </w:r>
    </w:p>
    <w:p w:rsidR="00352359" w:rsidRDefault="00352359" w:rsidP="00352359">
      <w:pPr>
        <w:jc w:val="both"/>
        <w:rPr>
          <w:sz w:val="28"/>
          <w:szCs w:val="28"/>
        </w:rPr>
      </w:pPr>
    </w:p>
    <w:p w:rsidR="00883815" w:rsidRDefault="007836AF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направлению </w:t>
      </w:r>
      <w:r>
        <w:rPr>
          <w:color w:val="000000"/>
          <w:sz w:val="28"/>
          <w:szCs w:val="28"/>
          <w:u w:val="single"/>
        </w:rPr>
        <w:t>формирования, экономического управления и эффективного использования муниципальной собственности, земельных ресурсов, экономики, установления тарифов</w:t>
      </w:r>
      <w:r>
        <w:rPr>
          <w:color w:val="000000"/>
          <w:sz w:val="28"/>
          <w:szCs w:val="28"/>
        </w:rPr>
        <w:t xml:space="preserve"> принято </w:t>
      </w:r>
      <w:r>
        <w:rPr>
          <w:sz w:val="28"/>
          <w:szCs w:val="28"/>
        </w:rPr>
        <w:t xml:space="preserve">25 </w:t>
      </w:r>
      <w:r>
        <w:rPr>
          <w:color w:val="000000"/>
          <w:sz w:val="28"/>
          <w:szCs w:val="28"/>
        </w:rPr>
        <w:t xml:space="preserve">решений.  </w:t>
      </w:r>
    </w:p>
    <w:p w:rsidR="00883815" w:rsidRDefault="007836AF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Всего в </w:t>
      </w:r>
      <w:r>
        <w:rPr>
          <w:sz w:val="28"/>
          <w:szCs w:val="28"/>
        </w:rPr>
        <w:t xml:space="preserve">бюджет округа </w:t>
      </w:r>
      <w:r>
        <w:rPr>
          <w:color w:val="000000"/>
          <w:sz w:val="28"/>
          <w:szCs w:val="28"/>
        </w:rPr>
        <w:t xml:space="preserve">доходов от управления муниципальным имуществом </w:t>
      </w:r>
      <w:r>
        <w:rPr>
          <w:sz w:val="28"/>
          <w:szCs w:val="28"/>
        </w:rPr>
        <w:t xml:space="preserve">поступило  более 30 млн. рублей. </w:t>
      </w:r>
    </w:p>
    <w:p w:rsidR="00883815" w:rsidRDefault="007836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Депутатами принимались решения о передаче имущества из государственной собственности в муниципальную и из муниципальной в государственную, вносились изменения в Прогнозный план приватизации муниципального имущества.</w:t>
      </w:r>
    </w:p>
    <w:p w:rsidR="00883815" w:rsidRDefault="007836AF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новой редакции утверждено Положение о порядке установления тарифов на услуги, предоставляемые муниципальными предприятиями и учреждениями, учредителем которых является Бутурлинский муниципальный округ. </w:t>
      </w:r>
    </w:p>
    <w:p w:rsidR="00883815" w:rsidRDefault="007836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решений принято по направлению развития образования, патриотического воспитания и молодежной политики. В целях активного участия молодежи в реализации молодежной политики на территории округа и  привлечения их к участию в нормотворческой деятельности сформирован </w:t>
      </w:r>
      <w:r>
        <w:rPr>
          <w:sz w:val="28"/>
          <w:szCs w:val="28"/>
          <w:u w:val="single"/>
        </w:rPr>
        <w:t>новый состав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Молодежной Палаты</w:t>
      </w:r>
      <w:r>
        <w:rPr>
          <w:sz w:val="28"/>
          <w:szCs w:val="28"/>
        </w:rPr>
        <w:t xml:space="preserve"> при Совете депутатов второго созыва сроком на 2,5 года. В состав МП вошли 8 человек. В настоящее время члены Палаты активно включились в работу, проводят различные мероприятия, планируют участие в конкурсном отборе на получение гранта на организацию досуга детей и молодежи.</w:t>
      </w:r>
    </w:p>
    <w:p w:rsidR="00883815" w:rsidRDefault="00883815">
      <w:pPr>
        <w:ind w:firstLine="720"/>
        <w:jc w:val="both"/>
        <w:rPr>
          <w:sz w:val="28"/>
          <w:szCs w:val="28"/>
        </w:rPr>
      </w:pPr>
    </w:p>
    <w:p w:rsidR="00883815" w:rsidRDefault="007836AF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течение года трижды депутаты  участвовали  в публичных слушаниях, проводимых главой  местного самоуправления совместно с Советом депутатов.</w:t>
      </w:r>
    </w:p>
    <w:p w:rsidR="00883815" w:rsidRDefault="00883815">
      <w:pPr>
        <w:ind w:firstLine="720"/>
        <w:jc w:val="both"/>
        <w:rPr>
          <w:sz w:val="28"/>
          <w:szCs w:val="28"/>
        </w:rPr>
      </w:pPr>
    </w:p>
    <w:p w:rsidR="00883815" w:rsidRDefault="007836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направлений нашей работы является </w:t>
      </w:r>
      <w:r>
        <w:rPr>
          <w:sz w:val="28"/>
          <w:szCs w:val="28"/>
          <w:u w:val="single"/>
        </w:rPr>
        <w:t>заслушивание отчетов</w:t>
      </w:r>
      <w:r>
        <w:rPr>
          <w:rFonts w:ascii="yandex-sans" w:hAnsi="yandex-sans"/>
          <w:sz w:val="28"/>
          <w:szCs w:val="28"/>
        </w:rPr>
        <w:t xml:space="preserve"> </w:t>
      </w:r>
      <w:r>
        <w:rPr>
          <w:sz w:val="28"/>
          <w:szCs w:val="28"/>
        </w:rPr>
        <w:t>должностных лиц по решению вопросов местного значения. Всего в этом направлении принято 5 решений. В первую очередь, это ежегодный отчет о деятельности администрации округа с оценкой работы, о работе Контрольно-счетной инспекции, отчет об исполнении Прогнозного плана приватизации муниципального имущества,  о состоянии правопорядка и результатах оперативно-служебной деятельности, о летнем отдыхе, о подготовке к началу учебного года, о подготовке ЖКХ к работе в зимних условиях и др.</w:t>
      </w:r>
    </w:p>
    <w:p w:rsidR="00883815" w:rsidRDefault="00883815">
      <w:pPr>
        <w:ind w:firstLine="720"/>
        <w:jc w:val="both"/>
        <w:rPr>
          <w:sz w:val="28"/>
          <w:szCs w:val="28"/>
        </w:rPr>
      </w:pPr>
    </w:p>
    <w:p w:rsidR="00883815" w:rsidRDefault="007836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в  соответствии с поручением Губернатора Нижегородской области Никитина Г.С. ежегодно, на протяжении шести лет, мы с вами  заслушиваем </w:t>
      </w:r>
      <w:r>
        <w:rPr>
          <w:sz w:val="28"/>
          <w:szCs w:val="28"/>
          <w:u w:val="single"/>
        </w:rPr>
        <w:t>отчет об  итогах исполнения национальных проектов</w:t>
      </w:r>
      <w:r>
        <w:rPr>
          <w:sz w:val="28"/>
          <w:szCs w:val="28"/>
        </w:rPr>
        <w:t>, на которые выделяются большие средства из федерального центра и из области и даем оценку их исполнению.</w:t>
      </w:r>
    </w:p>
    <w:p w:rsidR="00883815" w:rsidRDefault="007836AF">
      <w:pPr>
        <w:ind w:firstLine="708"/>
        <w:jc w:val="both"/>
        <w:rPr>
          <w:sz w:val="28"/>
          <w:szCs w:val="28"/>
        </w:rPr>
      </w:pPr>
      <w:r>
        <w:rPr>
          <w:bCs/>
          <w:color w:val="222222"/>
          <w:sz w:val="28"/>
          <w:szCs w:val="28"/>
          <w:shd w:val="clear" w:color="auto" w:fill="FFFFFF"/>
        </w:rPr>
        <w:t>В 2025 году</w:t>
      </w:r>
      <w:r>
        <w:rPr>
          <w:sz w:val="28"/>
          <w:szCs w:val="28"/>
        </w:rPr>
        <w:t xml:space="preserve"> министерство экономического развития и инвестиций Нижегородской области совместно с министерством финансов Нижегородской области и автономной некоммерческой организацией «Проектный офис стратегии развития Нижегородской области», провело анализ исполнения нацпроектов, в результате чего информация об итогах исполнения национальных проектов в 2025 году в Бутурлинском муниципальном округе Нижегородской области принята к сведению и отмечено качество каждого реализуемого  проекта. </w:t>
      </w:r>
    </w:p>
    <w:p w:rsidR="00883815" w:rsidRDefault="007836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национального проекта «Инфраструктура для жизни» получило отличную оценку.</w:t>
      </w:r>
    </w:p>
    <w:p w:rsidR="00883815" w:rsidRDefault="007836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Надлежащее качество исполнения получил национальный проект «Молодежь и дети».</w:t>
      </w:r>
    </w:p>
    <w:p w:rsidR="00883815" w:rsidRDefault="00883815">
      <w:pPr>
        <w:ind w:firstLine="720"/>
        <w:jc w:val="both"/>
        <w:rPr>
          <w:sz w:val="28"/>
          <w:szCs w:val="28"/>
        </w:rPr>
      </w:pPr>
    </w:p>
    <w:p w:rsidR="00883815" w:rsidRDefault="007836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>
        <w:rPr>
          <w:sz w:val="28"/>
          <w:szCs w:val="28"/>
          <w:u w:val="single"/>
        </w:rPr>
        <w:t>поощрения</w:t>
      </w:r>
      <w:r>
        <w:rPr>
          <w:sz w:val="28"/>
          <w:szCs w:val="28"/>
        </w:rPr>
        <w:t xml:space="preserve"> граждан, коллективов, внесших большой вклад в развитие округа,  по решениям депутатов (3 решения) и  распоряжениям председателя Совета депутатов (13 распоряжений) в 2025 году награждены Благодарственными письмами и Благодарностями к профессиональным праздникам, юбилеям, значимым мероприятиям 72 человека и 1 команда.</w:t>
      </w:r>
    </w:p>
    <w:p w:rsidR="00883815" w:rsidRDefault="007836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Советом депутатов  было принято решение - ходатайствовать перед главой местного самоуправления Бутурлинского муниципального округа Нижегородской области о присвоении скверу в микрорайоне Кетарша р.п. Бутурлино имени народной артистки СССР Людмилы Георгиевны Зыкиной. В результате было принято положительное решение.</w:t>
      </w:r>
    </w:p>
    <w:p w:rsidR="00883815" w:rsidRDefault="00883815">
      <w:pPr>
        <w:ind w:firstLine="720"/>
        <w:jc w:val="both"/>
        <w:rPr>
          <w:sz w:val="28"/>
          <w:szCs w:val="28"/>
        </w:rPr>
      </w:pPr>
    </w:p>
    <w:p w:rsidR="00883815" w:rsidRDefault="007836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касается  работы </w:t>
      </w:r>
      <w:r>
        <w:rPr>
          <w:sz w:val="28"/>
          <w:szCs w:val="28"/>
          <w:u w:val="single"/>
        </w:rPr>
        <w:t>постоянных комиссий</w:t>
      </w:r>
      <w:r>
        <w:rPr>
          <w:sz w:val="28"/>
          <w:szCs w:val="28"/>
        </w:rPr>
        <w:t>, всего за отчетный период проведено 26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заседаний комиссий, рассмотрено 69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вопросов. Это большая часть всех вопросов, вынесенных на заседания Совета.</w:t>
      </w:r>
    </w:p>
    <w:p w:rsidR="00883815" w:rsidRDefault="007836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перед заседаниями Совета депутатов проводятся заседания депутатского объединения Партии «Единая Россия», где депутаты принимают консолидированные решения по голосованию по тому или иному вопросу.</w:t>
      </w:r>
    </w:p>
    <w:p w:rsidR="00883815" w:rsidRDefault="00883815">
      <w:pPr>
        <w:ind w:firstLine="426"/>
        <w:jc w:val="both"/>
        <w:rPr>
          <w:sz w:val="28"/>
          <w:szCs w:val="28"/>
        </w:rPr>
      </w:pPr>
    </w:p>
    <w:p w:rsidR="00883815" w:rsidRDefault="007836A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заключенным с прокуратурой соглашением о сотрудничестве, с целью проверки нормативных правовых актов на соответствие действующему законодательству и исключения коррупциогенных факторов, все проекты решений на подготовительной стадии направлялись на правовую экспертизу. Представители прокуратуры участвуют в заседаниях. Их рекомендации по приведению правовых актов в соответствие с действующим законодательством и заключения о соответствии правового акта законодательству всегда учитывались при принятии решений. </w:t>
      </w:r>
    </w:p>
    <w:p w:rsidR="00883815" w:rsidRPr="00352359" w:rsidRDefault="00883815">
      <w:pPr>
        <w:ind w:firstLine="426"/>
        <w:jc w:val="both"/>
        <w:rPr>
          <w:sz w:val="28"/>
          <w:szCs w:val="28"/>
        </w:rPr>
      </w:pPr>
    </w:p>
    <w:p w:rsidR="00883815" w:rsidRDefault="007836A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отчетном году из районной прокуратуры поступило 9 протестов на ранее принятые решения. Основная часть решений касается разных видов муниципального контроля. Все они признаны обоснованными и удовлетворены в установленные законом сроки.</w:t>
      </w:r>
    </w:p>
    <w:p w:rsidR="00883815" w:rsidRDefault="007836A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Получено 1 отрицательное заключение на проект, данный проект был снят с повестки дня и направлен на доработку. </w:t>
      </w:r>
    </w:p>
    <w:p w:rsidR="00883815" w:rsidRDefault="007836A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 решения приняты в порядке правотворческой инициативы прокуратуры.</w:t>
      </w:r>
    </w:p>
    <w:p w:rsidR="00883815" w:rsidRDefault="00883815">
      <w:pPr>
        <w:ind w:firstLine="426"/>
        <w:jc w:val="both"/>
        <w:rPr>
          <w:sz w:val="28"/>
          <w:szCs w:val="28"/>
        </w:rPr>
      </w:pPr>
    </w:p>
    <w:p w:rsidR="00883815" w:rsidRDefault="007836A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вы видите, повестки дня наших заседаний включали в себя основные направления деятельности представительного органа, а также большинства структурных подразделений администрации и организаций, расположенных на территории округа. </w:t>
      </w:r>
    </w:p>
    <w:p w:rsidR="00883815" w:rsidRDefault="00883815">
      <w:pPr>
        <w:ind w:firstLine="426"/>
        <w:jc w:val="both"/>
        <w:rPr>
          <w:sz w:val="28"/>
          <w:szCs w:val="28"/>
        </w:rPr>
      </w:pPr>
    </w:p>
    <w:p w:rsidR="00883815" w:rsidRDefault="007836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решений, которые принимаются депутатами на заседаниях, по отдельным  вопросам деятельности Совета депутатов, а также сектора Совета </w:t>
      </w:r>
      <w:r>
        <w:rPr>
          <w:sz w:val="28"/>
          <w:szCs w:val="28"/>
        </w:rPr>
        <w:lastRenderedPageBreak/>
        <w:t>депутатов, издано 13 постановлений, 41 распоряжение по основной деятельности, 28 распоряжений по личному составу.</w:t>
      </w:r>
    </w:p>
    <w:p w:rsidR="00883815" w:rsidRDefault="00883815">
      <w:pPr>
        <w:ind w:firstLine="709"/>
        <w:jc w:val="both"/>
        <w:rPr>
          <w:sz w:val="28"/>
          <w:szCs w:val="28"/>
        </w:rPr>
      </w:pPr>
    </w:p>
    <w:p w:rsidR="00883815" w:rsidRDefault="007836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 с Национальной стратегией противодействия коррупции в  2025 году постановлением председателя утвержден План мероприятий по противодействию коррупции в Совете депутатов на 2025-2028 годы.</w:t>
      </w:r>
    </w:p>
    <w:p w:rsidR="00883815" w:rsidRDefault="007836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утвержденным Планом в отчетном периоде велась работа по разработке и утверждению муниципальных правовых актов в сфере противодействия коррупции, а также своевременно проводилась актуализация нормативных правовых актов Совета депутатов в целях приведения их в соответствие с изменениями в действующем законодательстве Российской Федерации и Нижегородской области. </w:t>
      </w:r>
    </w:p>
    <w:p w:rsidR="00883815" w:rsidRDefault="007836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оценки эффективности антикоррупционной работы и принятия необходимых мер по совершенствованию работы по противодействию коррупции депутаты и работники сектора Совета депутатов принимали участие в проведении социологических исследований отношения к коррупции среди различных категорий населения, муниципальных служащих, представителей бизнеса и др. на уровне области и округа, в ежегодном антикоррупционном мониторинге.</w:t>
      </w:r>
    </w:p>
    <w:p w:rsidR="00883815" w:rsidRDefault="007836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Решениями Совета депутатов в 2025 году:</w:t>
      </w:r>
    </w:p>
    <w:p w:rsidR="00883815" w:rsidRDefault="007836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актуализирован состав комиссии по координации работы по противодействию коррупции в Бутурлинском муниципальном округе Нижегородской области;</w:t>
      </w:r>
    </w:p>
    <w:p w:rsidR="00883815" w:rsidRDefault="007836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утверждено  Положение о порядке рассмотрения комиссией по координации работы по противодействию коррупции в Бутурлинском муниципальном округе Нижегородской области вопросов, касающихся соблюдения требований к служебному (должностному) поведению лиц, замещающих муниципальные должности в органах местного самоуправления Бутурлинского муниципального округа Нижегородской области, и урегулирования конфликта интересов;</w:t>
      </w:r>
    </w:p>
    <w:p w:rsidR="00883815" w:rsidRDefault="007836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новой редакции утвержден перечень должностей муниципальной службы Бутурлинского муниципального округа Нижегородской области, при назначении на которые граждане и при замещении которых муниципальные служащие Бутурлинского муниципального округа Нижегородской области обязаны представлять сведения о доходах, о расходах, об имуществе и обязательствах имущественного характера.</w:t>
      </w:r>
    </w:p>
    <w:p w:rsidR="00883815" w:rsidRDefault="00883815">
      <w:pPr>
        <w:ind w:firstLine="709"/>
        <w:jc w:val="both"/>
        <w:rPr>
          <w:sz w:val="28"/>
          <w:szCs w:val="28"/>
        </w:rPr>
      </w:pPr>
    </w:p>
    <w:p w:rsidR="00883815" w:rsidRDefault="007836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всестороннего и объективного рассмотрения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поступившего от главы местного самоуправления Бутурлинского муниципального округа, учитывая повышенную сложность рассматриваемого вопроса и уровень профессиональной подготовки, необходимый для разрешения вопроса, Советом депутатов принято решение «О создании рабочей группы по рассмотрению уведомления о возникновении личной заинтересованности при исполнении должностных обязанностей, которая </w:t>
      </w:r>
      <w:r>
        <w:rPr>
          <w:sz w:val="28"/>
          <w:szCs w:val="28"/>
        </w:rPr>
        <w:lastRenderedPageBreak/>
        <w:t>приводит или может привести к конфликту интересов, поступившего от главы муниципального образования». В рабочую группу вошли эксперты, в результате работы выработано мотивированное заключение по вопросу, которое заслушано на заседании Совета депутатов и принято решение «О результатах работы рабочей группы по рассмотрению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поступившего от главы муниципального образования».</w:t>
      </w:r>
    </w:p>
    <w:p w:rsidR="00883815" w:rsidRDefault="00883815">
      <w:pPr>
        <w:ind w:firstLine="709"/>
        <w:jc w:val="both"/>
        <w:rPr>
          <w:sz w:val="28"/>
          <w:szCs w:val="28"/>
        </w:rPr>
      </w:pPr>
    </w:p>
    <w:p w:rsidR="00883815" w:rsidRDefault="007836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графиком, утвержденным Управлением по профилактике коррупционных правонарушений Нижегородской области, все депутаты Совета депутатов первого созыва представили уведомления  о несовершении в отчетном периоде сделок, предусмотренных частью 1 статьи 3 Федерального закона от 3 декабря 2012 г. № 230-ФЗ «О контроле за соответствием расходов лиц, замещающих государственные должности, и иных лиц их доходам» в установленные сроки. Вновь избранные депутаты в течение 4-х месяцев со дня избрания представили сведения о доходах в установленной форме.</w:t>
      </w:r>
    </w:p>
    <w:p w:rsidR="00883815" w:rsidRDefault="007836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Ответственными лицами проведена работа по оказанию консультационной помощи при заполнении справок о доходах, расходах, об имуществе и обязательствах имущественного характера (проведение персональных консультаций), а также проведен анализ сведений о доходах, расходах, об имуществе и обязательствах имущественного характера депутатов, а также членов их семей в целях выявления возможных нарушений действующего законодательства. В настоящее время все справки направлены в Отдел по профилактике коррупционных правонарушений Нижегородской области.</w:t>
      </w:r>
    </w:p>
    <w:p w:rsidR="00883815" w:rsidRDefault="00883815">
      <w:pPr>
        <w:ind w:firstLine="709"/>
        <w:jc w:val="both"/>
        <w:rPr>
          <w:sz w:val="28"/>
          <w:szCs w:val="28"/>
        </w:rPr>
      </w:pPr>
    </w:p>
    <w:p w:rsidR="00883815" w:rsidRDefault="007836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было выявлено случаев возможного возникновению конфликта интересов на муниципальной службе в Совете депутатов,  несоблюдения требований в целях противодействия коррупции.</w:t>
      </w:r>
    </w:p>
    <w:p w:rsidR="00883815" w:rsidRDefault="007836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Обращений граждан и юридических лиц о фактах коррупции и иных неправомерных действиях муниципальных служащих Совета депутатов в отчетном периоде не поступило. Проверки по различным вопросам, касающимся противодействию коррупции в Совете депутатов, не проводились из-за отсутствия оснований.</w:t>
      </w:r>
    </w:p>
    <w:p w:rsidR="00883815" w:rsidRDefault="007836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Ежегодно муниципальные служащие Совета депутатов и специалисты, отвечающие за работу по противодействию коррупции, проходят обучение по данной теме, участвуют в разъяснительных и иных мероприятиях по вопросам противодействия коррупции (практических семинарах по антикоррупционной тематике ознакомлении с изменениями в действующем законодательстве и т.д.).</w:t>
      </w:r>
    </w:p>
    <w:p w:rsidR="00883815" w:rsidRDefault="007836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Принимаются меры по повышению эффективности кадровой работы в части, касающейся ведения личных дел лиц, замещающих муниципальные должности и должности муниципальной службы в Совете депутатов. В 2025 </w:t>
      </w:r>
      <w:r>
        <w:rPr>
          <w:sz w:val="28"/>
          <w:szCs w:val="28"/>
        </w:rPr>
        <w:lastRenderedPageBreak/>
        <w:t>году сектором по кадровой и правовой работе оформлено 17 личных дел вновь избранных депутатов Совета депутатов.</w:t>
      </w:r>
    </w:p>
    <w:p w:rsidR="00883815" w:rsidRDefault="007836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реализации Плана мероприятий по противодействию коррупции также подготовлен отдельный отчет и, как все принятые нами решения, размещен на сайте администрации.</w:t>
      </w:r>
    </w:p>
    <w:p w:rsidR="00883815" w:rsidRDefault="00883815">
      <w:pPr>
        <w:ind w:firstLine="709"/>
        <w:jc w:val="both"/>
        <w:rPr>
          <w:sz w:val="28"/>
          <w:szCs w:val="28"/>
        </w:rPr>
      </w:pPr>
    </w:p>
    <w:p w:rsidR="00883815" w:rsidRDefault="007836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Государственно – правового департамента, куда сектором Совета депутатов направляются все принятые правовые акты, в 2025 году не поступило ни одного отрицательного заключения, все решения включены в Регистр муниципальных правовых актов Нижегородской области.</w:t>
      </w:r>
    </w:p>
    <w:p w:rsidR="00883815" w:rsidRDefault="00883815">
      <w:pPr>
        <w:ind w:firstLine="709"/>
        <w:jc w:val="both"/>
        <w:rPr>
          <w:sz w:val="28"/>
          <w:szCs w:val="28"/>
        </w:rPr>
      </w:pPr>
    </w:p>
    <w:p w:rsidR="00883815" w:rsidRDefault="007836A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Хочется отметить, что решения, затрагивающие права, свободы и обязанности человека и гражданина опубликовывались в районной газете «Бутурлинская жизнь». Остальные обнародовались посредством их размещения на информационных стендах администрации, в помещениях МФЦ Бутурлинского округа и библиотеки, а также на официальном сайте администрации округа. </w:t>
      </w:r>
    </w:p>
    <w:p w:rsidR="00883815" w:rsidRDefault="007836A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Актуальная информация о деятельности Совета депутатов публикуется в социальной сети «ВКонтакте». </w:t>
      </w:r>
    </w:p>
    <w:p w:rsidR="00883815" w:rsidRDefault="007836A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зарегистрировано новое сетевое издание «Бутурлинская жизнь.рф», где обнародуются принятые решения нормативного характера.</w:t>
      </w:r>
    </w:p>
    <w:p w:rsidR="00883815" w:rsidRDefault="007836A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все решения Совета депутатов, вся информация о нашей работе  доступны населению  для  ознакомления и пользования.</w:t>
      </w:r>
    </w:p>
    <w:p w:rsidR="00883815" w:rsidRDefault="0088381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883815" w:rsidRDefault="0088381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883815" w:rsidRDefault="007836A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отметить, что депутаты занимаются не только документами и принятием решений, Положений, Порядков, Регламентов и т.д. </w:t>
      </w:r>
    </w:p>
    <w:p w:rsidR="00883815" w:rsidRDefault="007836A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Главное – это связь с людьми, живущими на территории округа. Это приемы граждан, рассмотрение жалоб и обращений, обсуждение и решение вопросов в ходе встреч. </w:t>
      </w:r>
    </w:p>
    <w:p w:rsidR="00883815" w:rsidRDefault="007836A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 депутаты ведут работу в этом направлении, встречаются с жителями своих избирательных участков, коллективов, информируют их</w:t>
      </w:r>
      <w:r>
        <w:t xml:space="preserve"> </w:t>
      </w:r>
      <w:r>
        <w:rPr>
          <w:sz w:val="28"/>
          <w:szCs w:val="28"/>
        </w:rPr>
        <w:t xml:space="preserve">о работе Совета депутатов и принятых в отчетном периоде решениях,  о партийных проектах и деятельности депутата на закрепленной территории, на местах рассматривают обращения и просьбы своих избирателей и, по возможности, принимают участие в оказании помощи в решении бытовых, социальных, личных проблем. </w:t>
      </w:r>
    </w:p>
    <w:p w:rsidR="00883815" w:rsidRDefault="007836A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показывает практика, большую часть поступивших обращений составляют вопросы состояния дорог, водоснабжения, качества предоставляемых услуг, ремонта уличного освещения, благоустройству территорий, в частности кладбищ, изменения и увеличения количества муниципальных автобусных маршрутов и остановок, спила аварийных  деревьев и многие другие. Часто обращаются по вопросу неудобств, связанных со строительством канализационных сетей в поселке. </w:t>
      </w:r>
    </w:p>
    <w:p w:rsidR="00883815" w:rsidRDefault="007836A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Часть вопросов, поставленных избирателями перед депутатами, переадресовываются исполнительной власти округа, главе МСУ, в другие организации и берутся под контроль. </w:t>
      </w:r>
    </w:p>
    <w:p w:rsidR="00883815" w:rsidRDefault="007836A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председателя в отчетном периоде в новой редакции утверждено Положение о порядке рассмотрения обращений граждан в Совете депутатов, определяющее внутренний порядок работы с обращениями граждан, организации личного приема, утвержден график приема. В разделе «Совет депутатов» на  сайте администрации размещена согласованная с вами информация о времени и месте приема граждан депутатами.</w:t>
      </w:r>
    </w:p>
    <w:p w:rsidR="00883815" w:rsidRDefault="00883815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883815" w:rsidRDefault="007836A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Граждане могут обратиться к председателю Совета депутатов, заместителю председателя, написать письменные заявления, а также обратиться в сектор Совета депутатов для получения разъяснений и юридических консультаций.</w:t>
      </w:r>
    </w:p>
    <w:p w:rsidR="00883815" w:rsidRDefault="00883815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883815" w:rsidRDefault="007836A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депутаты Совета депутатов, члены депутатского объединения Партии «ЕДИНАЯ РОССИЯ» в Совете депутатов Бутурлинского округа, принимают непосредственное участие в реализации партийных проектов на территории Бутурлинского муниципального округа, являясь ответственными по объектам от муниципальных депутатов, а также регулярно посещают объекты в рамках Федерального партийного проекта «Партийный десант» с целью мониторинга за  ходом работ на объектах, строительство и ремонт которых реализуются по  партийным проектам. Так, в течение 2025 года, с Партийным десантом депутатами было осуществлено 14 рабочих визитов на объекты. В 2025 году таких объектов было 11. Это проекты: «Городская среда» - 2 объекта, «Здоровое будущее» - 7 объектов, «Новая школа» - 2 объекта.</w:t>
      </w:r>
    </w:p>
    <w:p w:rsidR="00883815" w:rsidRDefault="007836A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Благодаря участию  в различных проектах, наши избиратели отмечают положительные изменения в развитии всего округа и области.</w:t>
      </w:r>
    </w:p>
    <w:p w:rsidR="00883815" w:rsidRDefault="00883815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883815" w:rsidRDefault="00883815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883815" w:rsidRDefault="007836A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Депутат Совета депутатов от ЛДПР Лупанова О.П. также находится на постоянной связи со своими избирателями, ведет прием граждан и помогает решать те или иные вопросы. Так, благодаря его участию, по просьбе жителей поселка решен вопрос с дополнительным автобусным маршрутом, что позволило улучшить транспортное сообщение между Перевозом и Бутурлино.</w:t>
      </w:r>
    </w:p>
    <w:p w:rsidR="00883815" w:rsidRDefault="00883815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883815" w:rsidRDefault="007836A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Мы всегда стараемся найти решение и помочь найти выход из сложившегося положения.</w:t>
      </w:r>
    </w:p>
    <w:p w:rsidR="00883815" w:rsidRDefault="00883815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883815" w:rsidRDefault="007836A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2025 году все депутаты Совета депутатов приняли участие в форуме муниципальных депутатов, организованном Региональным исполнительным комитетом Нижегородского регионального отделения Партии «ЕДИНАЯ РОССИЯ» совместно с местным отделением Партии.</w:t>
      </w:r>
    </w:p>
    <w:p w:rsidR="00883815" w:rsidRDefault="00883815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883815" w:rsidRDefault="00883815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883815" w:rsidRDefault="007836A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Также хочется отметить участие команды депутатов в соревнованиях по стрельбе в рамках Спартакиады представительных органов. Мы надеемся, что, по возможности, будем принимать участие в других видах спорта, как это делали депутаты прошлых лет.</w:t>
      </w:r>
    </w:p>
    <w:p w:rsidR="00883815" w:rsidRDefault="00883815">
      <w:pPr>
        <w:ind w:firstLine="720"/>
        <w:jc w:val="both"/>
        <w:rPr>
          <w:color w:val="FF0000"/>
          <w:sz w:val="28"/>
          <w:szCs w:val="28"/>
        </w:rPr>
      </w:pPr>
    </w:p>
    <w:p w:rsidR="00883815" w:rsidRDefault="007836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Уважаемые депутаты, коллеги! </w:t>
      </w:r>
    </w:p>
    <w:p w:rsidR="00883815" w:rsidRDefault="00883815">
      <w:pPr>
        <w:ind w:firstLine="720"/>
        <w:jc w:val="both"/>
        <w:rPr>
          <w:sz w:val="28"/>
          <w:szCs w:val="28"/>
        </w:rPr>
      </w:pPr>
    </w:p>
    <w:p w:rsidR="00883815" w:rsidRDefault="007836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Говоря о работе за год в целом, следует отметить, что работа представительной и исполнительной власти в целом скоординирована. </w:t>
      </w:r>
    </w:p>
    <w:p w:rsidR="00883815" w:rsidRDefault="007836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течение отчетного периода депутатский корпус работал слаженно. Большинство депутатов находят время для участия в работе Совета депутатов и общения с избирателями и жителями округа.</w:t>
      </w:r>
    </w:p>
    <w:p w:rsidR="00883815" w:rsidRDefault="007836AF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Сегодня хочется поблагодарить всех депутатов - и прошлого созыва и действующего, работников администрации, федеральные и областные структуры, расположенные на территории округа, руководителей предприятий и организаций, предпринимателей, правоохранительные органы, всех, кто своим трудом старался улучшать условия жизни людей, за совместную эффективную работу, за взаимодействие, понимание и поддержку.</w:t>
      </w:r>
    </w:p>
    <w:p w:rsidR="00883815" w:rsidRDefault="007836AF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Благодарю за внимание!</w:t>
      </w:r>
    </w:p>
    <w:p w:rsidR="00883815" w:rsidRDefault="00883815">
      <w:pPr>
        <w:ind w:firstLine="720"/>
        <w:jc w:val="both"/>
        <w:rPr>
          <w:color w:val="000000"/>
          <w:sz w:val="28"/>
          <w:szCs w:val="28"/>
        </w:rPr>
      </w:pPr>
    </w:p>
    <w:sectPr w:rsidR="00883815">
      <w:headerReference w:type="even" r:id="rId8"/>
      <w:headerReference w:type="default" r:id="rId9"/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262" w:rsidRDefault="00510262">
      <w:r>
        <w:separator/>
      </w:r>
    </w:p>
  </w:endnote>
  <w:endnote w:type="continuationSeparator" w:id="0">
    <w:p w:rsidR="00510262" w:rsidRDefault="0051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262" w:rsidRDefault="00510262">
      <w:r>
        <w:separator/>
      </w:r>
    </w:p>
  </w:footnote>
  <w:footnote w:type="continuationSeparator" w:id="0">
    <w:p w:rsidR="00510262" w:rsidRDefault="00510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815" w:rsidRDefault="007836AF">
    <w:pPr>
      <w:pStyle w:val="ab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883815" w:rsidRDefault="0088381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815" w:rsidRDefault="007836AF">
    <w:pPr>
      <w:pStyle w:val="ab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separate"/>
    </w:r>
    <w:r w:rsidR="00723EEF">
      <w:rPr>
        <w:rStyle w:val="aff"/>
        <w:noProof/>
      </w:rPr>
      <w:t>1</w:t>
    </w:r>
    <w:r>
      <w:rPr>
        <w:rStyle w:val="aff"/>
      </w:rPr>
      <w:fldChar w:fldCharType="end"/>
    </w:r>
  </w:p>
  <w:p w:rsidR="00883815" w:rsidRDefault="0088381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55526"/>
    <w:multiLevelType w:val="hybridMultilevel"/>
    <w:tmpl w:val="9F7A8338"/>
    <w:lvl w:ilvl="0" w:tplc="83143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8CC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8C95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56B0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52AA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5E81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7AD1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AEFF6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E240D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71609"/>
    <w:multiLevelType w:val="hybridMultilevel"/>
    <w:tmpl w:val="1EA6277A"/>
    <w:lvl w:ilvl="0" w:tplc="D0106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7047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7E31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EAB4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02CAF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0447F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5617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90B51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AE57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F4546"/>
    <w:multiLevelType w:val="hybridMultilevel"/>
    <w:tmpl w:val="B0123178"/>
    <w:lvl w:ilvl="0" w:tplc="3494916E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 w:tplc="AD2E2E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B68B9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BE049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6EEF8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9F0AC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D86B2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F0261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CE6F3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7934D84"/>
    <w:multiLevelType w:val="hybridMultilevel"/>
    <w:tmpl w:val="F7A4EB3A"/>
    <w:lvl w:ilvl="0" w:tplc="ABC057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001F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596EB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CA891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E1AA6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7EA66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441A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9E483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7B248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D8C711A"/>
    <w:multiLevelType w:val="hybridMultilevel"/>
    <w:tmpl w:val="79B47882"/>
    <w:lvl w:ilvl="0" w:tplc="B1661296">
      <w:start w:val="1"/>
      <w:numFmt w:val="decimal"/>
      <w:lvlText w:val="%1."/>
      <w:lvlJc w:val="left"/>
      <w:pPr>
        <w:ind w:left="1069" w:hanging="360"/>
      </w:pPr>
    </w:lvl>
    <w:lvl w:ilvl="1" w:tplc="6DFAAE30">
      <w:start w:val="1"/>
      <w:numFmt w:val="lowerLetter"/>
      <w:lvlText w:val="%2."/>
      <w:lvlJc w:val="left"/>
      <w:pPr>
        <w:ind w:left="1789" w:hanging="360"/>
      </w:pPr>
    </w:lvl>
    <w:lvl w:ilvl="2" w:tplc="D8B08C84">
      <w:start w:val="1"/>
      <w:numFmt w:val="lowerRoman"/>
      <w:lvlText w:val="%3."/>
      <w:lvlJc w:val="right"/>
      <w:pPr>
        <w:ind w:left="2509" w:hanging="180"/>
      </w:pPr>
    </w:lvl>
    <w:lvl w:ilvl="3" w:tplc="44165028">
      <w:start w:val="1"/>
      <w:numFmt w:val="decimal"/>
      <w:lvlText w:val="%4."/>
      <w:lvlJc w:val="left"/>
      <w:pPr>
        <w:ind w:left="3229" w:hanging="360"/>
      </w:pPr>
    </w:lvl>
    <w:lvl w:ilvl="4" w:tplc="7036511E">
      <w:start w:val="1"/>
      <w:numFmt w:val="lowerLetter"/>
      <w:lvlText w:val="%5."/>
      <w:lvlJc w:val="left"/>
      <w:pPr>
        <w:ind w:left="3949" w:hanging="360"/>
      </w:pPr>
    </w:lvl>
    <w:lvl w:ilvl="5" w:tplc="52B42AC2">
      <w:start w:val="1"/>
      <w:numFmt w:val="lowerRoman"/>
      <w:lvlText w:val="%6."/>
      <w:lvlJc w:val="right"/>
      <w:pPr>
        <w:ind w:left="4669" w:hanging="180"/>
      </w:pPr>
    </w:lvl>
    <w:lvl w:ilvl="6" w:tplc="CF98BB14">
      <w:start w:val="1"/>
      <w:numFmt w:val="decimal"/>
      <w:lvlText w:val="%7."/>
      <w:lvlJc w:val="left"/>
      <w:pPr>
        <w:ind w:left="5389" w:hanging="360"/>
      </w:pPr>
    </w:lvl>
    <w:lvl w:ilvl="7" w:tplc="74D2210A">
      <w:start w:val="1"/>
      <w:numFmt w:val="lowerLetter"/>
      <w:lvlText w:val="%8."/>
      <w:lvlJc w:val="left"/>
      <w:pPr>
        <w:ind w:left="6109" w:hanging="360"/>
      </w:pPr>
    </w:lvl>
    <w:lvl w:ilvl="8" w:tplc="C946FC7E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5228EF"/>
    <w:multiLevelType w:val="hybridMultilevel"/>
    <w:tmpl w:val="2748457A"/>
    <w:lvl w:ilvl="0" w:tplc="AA96B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12D5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0F1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009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C03E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B699C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7E22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68491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5474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6435BC"/>
    <w:multiLevelType w:val="hybridMultilevel"/>
    <w:tmpl w:val="627A59EE"/>
    <w:lvl w:ilvl="0" w:tplc="5F64D80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  <w:lvl w:ilvl="1" w:tplc="65C255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D46F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2688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A0F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869C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441E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1CA1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647BF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A17D21"/>
    <w:multiLevelType w:val="hybridMultilevel"/>
    <w:tmpl w:val="4A6EE45E"/>
    <w:lvl w:ilvl="0" w:tplc="69FC6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46A1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9654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A4A3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CAFD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20ED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E481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0AE7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0883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A7321"/>
    <w:multiLevelType w:val="hybridMultilevel"/>
    <w:tmpl w:val="02D05F20"/>
    <w:lvl w:ilvl="0" w:tplc="B582D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6A16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7E56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AE6C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CC576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1297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8DD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F8E6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DC25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E91E20"/>
    <w:multiLevelType w:val="hybridMultilevel"/>
    <w:tmpl w:val="F14805C0"/>
    <w:lvl w:ilvl="0" w:tplc="0C243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A06D3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DC8F5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D3428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6E637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D4A28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BAC16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97CD6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3A8B6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2CF61737"/>
    <w:multiLevelType w:val="hybridMultilevel"/>
    <w:tmpl w:val="94A04FD4"/>
    <w:lvl w:ilvl="0" w:tplc="EF506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7CFA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1A64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C08E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149A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FE16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E428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8E76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3800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343F9B"/>
    <w:multiLevelType w:val="hybridMultilevel"/>
    <w:tmpl w:val="C032D336"/>
    <w:lvl w:ilvl="0" w:tplc="58925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54B0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9A6D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FC9E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3005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BEA2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4430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0419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5E31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D30EEE"/>
    <w:multiLevelType w:val="hybridMultilevel"/>
    <w:tmpl w:val="06CC2DC6"/>
    <w:lvl w:ilvl="0" w:tplc="85CEB4BA">
      <w:start w:val="1"/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 w:tplc="BA0C114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D54EA680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EA926B0E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53C075D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94F26DE6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9F7E1D2A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49F23790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229E4804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3" w15:restartNumberingAfterBreak="0">
    <w:nsid w:val="46877ABA"/>
    <w:multiLevelType w:val="hybridMultilevel"/>
    <w:tmpl w:val="FCF84A16"/>
    <w:lvl w:ilvl="0" w:tplc="AABA3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1A58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9C37A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9A81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5ED5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9EB6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765B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00DA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32D0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9F3ABC"/>
    <w:multiLevelType w:val="hybridMultilevel"/>
    <w:tmpl w:val="EC2CEF1C"/>
    <w:lvl w:ilvl="0" w:tplc="8D2E9AC8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 w:tplc="7B6AF8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C5429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49058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D12C7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1DA51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A2EB1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55E2E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990A6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4EC06C5C"/>
    <w:multiLevelType w:val="hybridMultilevel"/>
    <w:tmpl w:val="9D043BE4"/>
    <w:lvl w:ilvl="0" w:tplc="F81A8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F8B9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C60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F0BF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706D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E256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C60D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AEBC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123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0651A0"/>
    <w:multiLevelType w:val="hybridMultilevel"/>
    <w:tmpl w:val="5CA6B340"/>
    <w:lvl w:ilvl="0" w:tplc="4C68AA3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E2DC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16364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848E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E29D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08E1F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5461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C9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6ED4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F74199"/>
    <w:multiLevelType w:val="hybridMultilevel"/>
    <w:tmpl w:val="B07CFB1C"/>
    <w:lvl w:ilvl="0" w:tplc="F1B094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AC15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2486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6856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4AE6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9019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4A34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DC7E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36BD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EE5E85"/>
    <w:multiLevelType w:val="hybridMultilevel"/>
    <w:tmpl w:val="9952471C"/>
    <w:lvl w:ilvl="0" w:tplc="92B83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9A23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8809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2877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76446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B6D4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D893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2418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88D4A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5E5DD8"/>
    <w:multiLevelType w:val="hybridMultilevel"/>
    <w:tmpl w:val="06902648"/>
    <w:lvl w:ilvl="0" w:tplc="DC0AED3E">
      <w:start w:val="1"/>
      <w:numFmt w:val="decimal"/>
      <w:lvlText w:val="%1."/>
      <w:lvlJc w:val="left"/>
      <w:pPr>
        <w:tabs>
          <w:tab w:val="num" w:pos="1200"/>
        </w:tabs>
        <w:ind w:left="1200" w:hanging="840"/>
      </w:pPr>
    </w:lvl>
    <w:lvl w:ilvl="1" w:tplc="E44A98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8645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365E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A7B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8AFEB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8E6B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B21A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5EE4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4B7967"/>
    <w:multiLevelType w:val="hybridMultilevel"/>
    <w:tmpl w:val="7BC4A6FA"/>
    <w:lvl w:ilvl="0" w:tplc="6968551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 w:tplc="B91294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3ACD3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9C481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DCE83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E48C0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8EAF2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D6AC5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A060C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70AA017C"/>
    <w:multiLevelType w:val="hybridMultilevel"/>
    <w:tmpl w:val="50403E28"/>
    <w:lvl w:ilvl="0" w:tplc="E2CA2138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A42EF0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9E449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1A1F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FA83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0E32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4201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76DE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0EB7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4927D8"/>
    <w:multiLevelType w:val="hybridMultilevel"/>
    <w:tmpl w:val="76F63622"/>
    <w:lvl w:ilvl="0" w:tplc="1FAEA44A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51EC1D0A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645471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045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60AB4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E80EF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A693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E898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4E92A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E32ECC"/>
    <w:multiLevelType w:val="hybridMultilevel"/>
    <w:tmpl w:val="132E266C"/>
    <w:lvl w:ilvl="0" w:tplc="68D424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8E13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E02B8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A6CB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836E9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2EEFB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0E0D5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A4835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40FC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773D1FB4"/>
    <w:multiLevelType w:val="hybridMultilevel"/>
    <w:tmpl w:val="0D80579E"/>
    <w:lvl w:ilvl="0" w:tplc="E092DA2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DDCA28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BC5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A2E5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CC77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1492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564F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2685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3860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500585"/>
    <w:multiLevelType w:val="hybridMultilevel"/>
    <w:tmpl w:val="BC8E4200"/>
    <w:lvl w:ilvl="0" w:tplc="64A6C89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27B257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6CEE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452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5E64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2E98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60A8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F27AA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40F6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C87235"/>
    <w:multiLevelType w:val="hybridMultilevel"/>
    <w:tmpl w:val="79DED344"/>
    <w:lvl w:ilvl="0" w:tplc="6644B9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A2ADC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F3245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92C78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9BA78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93807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3EB8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FFC21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023F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7A3631DB"/>
    <w:multiLevelType w:val="hybridMultilevel"/>
    <w:tmpl w:val="C9320956"/>
    <w:lvl w:ilvl="0" w:tplc="A9C225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E861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1226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8E47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227F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1CC5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40FE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46D4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7447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66120"/>
    <w:multiLevelType w:val="hybridMultilevel"/>
    <w:tmpl w:val="A5041314"/>
    <w:lvl w:ilvl="0" w:tplc="6CCE9C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77D4A68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51806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A89E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B486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76B7B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0C87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0610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F485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D62019"/>
    <w:multiLevelType w:val="hybridMultilevel"/>
    <w:tmpl w:val="4BE29074"/>
    <w:lvl w:ilvl="0" w:tplc="30EE7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E6A7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FC34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9CEE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4083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A80EC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EA27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16F9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E62C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425687"/>
    <w:multiLevelType w:val="hybridMultilevel"/>
    <w:tmpl w:val="8110D7CA"/>
    <w:lvl w:ilvl="0" w:tplc="E77AD70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845058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78A2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B8B0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68F6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D4FBB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74B3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1C8D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6C93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6"/>
  </w:num>
  <w:num w:numId="3">
    <w:abstractNumId w:val="9"/>
  </w:num>
  <w:num w:numId="4">
    <w:abstractNumId w:val="3"/>
  </w:num>
  <w:num w:numId="5">
    <w:abstractNumId w:val="20"/>
  </w:num>
  <w:num w:numId="6">
    <w:abstractNumId w:val="23"/>
  </w:num>
  <w:num w:numId="7">
    <w:abstractNumId w:val="2"/>
  </w:num>
  <w:num w:numId="8">
    <w:abstractNumId w:val="13"/>
  </w:num>
  <w:num w:numId="9">
    <w:abstractNumId w:val="0"/>
  </w:num>
  <w:num w:numId="10">
    <w:abstractNumId w:val="10"/>
  </w:num>
  <w:num w:numId="11">
    <w:abstractNumId w:val="1"/>
  </w:num>
  <w:num w:numId="12">
    <w:abstractNumId w:val="5"/>
  </w:num>
  <w:num w:numId="13">
    <w:abstractNumId w:val="29"/>
  </w:num>
  <w:num w:numId="14">
    <w:abstractNumId w:val="6"/>
  </w:num>
  <w:num w:numId="15">
    <w:abstractNumId w:val="8"/>
  </w:num>
  <w:num w:numId="16">
    <w:abstractNumId w:val="24"/>
  </w:num>
  <w:num w:numId="17">
    <w:abstractNumId w:val="19"/>
  </w:num>
  <w:num w:numId="18">
    <w:abstractNumId w:val="11"/>
  </w:num>
  <w:num w:numId="19">
    <w:abstractNumId w:val="18"/>
  </w:num>
  <w:num w:numId="20">
    <w:abstractNumId w:val="21"/>
  </w:num>
  <w:num w:numId="21">
    <w:abstractNumId w:val="30"/>
  </w:num>
  <w:num w:numId="22">
    <w:abstractNumId w:val="22"/>
  </w:num>
  <w:num w:numId="23">
    <w:abstractNumId w:val="28"/>
  </w:num>
  <w:num w:numId="24">
    <w:abstractNumId w:val="27"/>
  </w:num>
  <w:num w:numId="25">
    <w:abstractNumId w:val="25"/>
  </w:num>
  <w:num w:numId="26">
    <w:abstractNumId w:val="17"/>
  </w:num>
  <w:num w:numId="27">
    <w:abstractNumId w:val="16"/>
  </w:num>
  <w:num w:numId="28">
    <w:abstractNumId w:val="15"/>
  </w:num>
  <w:num w:numId="29">
    <w:abstractNumId w:val="7"/>
  </w:num>
  <w:num w:numId="30">
    <w:abstractNumId w:val="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3815"/>
    <w:rsid w:val="00352359"/>
    <w:rsid w:val="00510262"/>
    <w:rsid w:val="00723EEF"/>
    <w:rsid w:val="007836AF"/>
    <w:rsid w:val="0088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48F74357-F3BD-4118-9504-F1146FAD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sz w:val="32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pPr>
      <w:keepNext/>
      <w:jc w:val="both"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pPr>
      <w:keepNext/>
      <w:jc w:val="both"/>
      <w:outlineLvl w:val="8"/>
    </w:pPr>
    <w:rPr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ind w:left="720"/>
      <w:contextualSpacing/>
    </w:pPr>
    <w:rPr>
      <w:sz w:val="24"/>
      <w:szCs w:val="24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link w:val="afc"/>
    <w:pPr>
      <w:jc w:val="both"/>
    </w:pPr>
    <w:rPr>
      <w:sz w:val="28"/>
    </w:rPr>
  </w:style>
  <w:style w:type="paragraph" w:styleId="25">
    <w:name w:val="Body Text 2"/>
    <w:basedOn w:val="a"/>
    <w:pPr>
      <w:widowControl w:val="0"/>
      <w:ind w:firstLine="720"/>
      <w:jc w:val="both"/>
    </w:pPr>
    <w:rPr>
      <w:sz w:val="24"/>
    </w:rPr>
  </w:style>
  <w:style w:type="paragraph" w:styleId="afd">
    <w:name w:val="Body Text Indent"/>
    <w:basedOn w:val="a"/>
    <w:pPr>
      <w:ind w:firstLine="360"/>
      <w:jc w:val="both"/>
    </w:pPr>
    <w:rPr>
      <w:sz w:val="28"/>
    </w:rPr>
  </w:style>
  <w:style w:type="paragraph" w:styleId="afe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f">
    <w:name w:val="page number"/>
    <w:basedOn w:val="a0"/>
  </w:style>
  <w:style w:type="paragraph" w:customStyle="1" w:styleId="210">
    <w:name w:val="Основной текст с отступом 21"/>
    <w:basedOn w:val="a"/>
    <w:pPr>
      <w:ind w:firstLine="993"/>
      <w:jc w:val="both"/>
    </w:pPr>
    <w:rPr>
      <w:sz w:val="28"/>
      <w:lang w:eastAsia="ar-SA"/>
    </w:rPr>
  </w:style>
  <w:style w:type="paragraph" w:styleId="aff0">
    <w:name w:val="Normal (Web)"/>
    <w:basedOn w:val="a"/>
    <w:link w:val="aff1"/>
    <w:uiPriority w:val="99"/>
    <w:pPr>
      <w:spacing w:before="100" w:beforeAutospacing="1"/>
      <w:jc w:val="center"/>
    </w:pPr>
    <w:rPr>
      <w:color w:val="000000"/>
      <w:sz w:val="24"/>
      <w:szCs w:val="24"/>
    </w:rPr>
  </w:style>
  <w:style w:type="paragraph" w:customStyle="1" w:styleId="western">
    <w:name w:val="western"/>
    <w:basedOn w:val="a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customStyle="1" w:styleId="cjk">
    <w:name w:val="cjk"/>
    <w:basedOn w:val="a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customStyle="1" w:styleId="ctl">
    <w:name w:val="ctl"/>
    <w:basedOn w:val="a"/>
    <w:pPr>
      <w:spacing w:before="100" w:beforeAutospacing="1"/>
      <w:jc w:val="center"/>
    </w:pPr>
    <w:rPr>
      <w:color w:val="000000"/>
    </w:rPr>
  </w:style>
  <w:style w:type="paragraph" w:customStyle="1" w:styleId="highlightactive">
    <w:name w:val="highlight_active"/>
    <w:basedOn w:val="a"/>
    <w:pPr>
      <w:pBdr>
        <w:top w:val="single" w:sz="18" w:space="0" w:color="FFFF00"/>
        <w:left w:val="single" w:sz="18" w:space="2" w:color="FFFF00"/>
        <w:bottom w:val="single" w:sz="18" w:space="0" w:color="FFFF00"/>
        <w:right w:val="single" w:sz="18" w:space="2" w:color="FFFF00"/>
      </w:pBdr>
      <w:shd w:val="clear" w:color="auto" w:fill="FFFF00"/>
      <w:ind w:left="-36" w:right="-36"/>
      <w:jc w:val="center"/>
    </w:pPr>
    <w:rPr>
      <w:color w:val="000000"/>
      <w:sz w:val="24"/>
      <w:szCs w:val="24"/>
    </w:rPr>
  </w:style>
  <w:style w:type="paragraph" w:customStyle="1" w:styleId="b-safe-panelinject-current">
    <w:name w:val="b-safe-panel__inject-current"/>
    <w:basedOn w:val="a"/>
    <w:pPr>
      <w:pBdr>
        <w:top w:val="single" w:sz="18" w:space="0" w:color="FF0000"/>
        <w:left w:val="single" w:sz="18" w:space="0" w:color="FF0000"/>
        <w:bottom w:val="single" w:sz="18" w:space="0" w:color="FF0000"/>
        <w:right w:val="single" w:sz="18" w:space="0" w:color="FF0000"/>
      </w:pBdr>
      <w:spacing w:before="100" w:beforeAutospacing="1"/>
      <w:jc w:val="center"/>
    </w:pPr>
    <w:rPr>
      <w:color w:val="000000"/>
      <w:sz w:val="24"/>
      <w:szCs w:val="24"/>
    </w:rPr>
  </w:style>
  <w:style w:type="character" w:customStyle="1" w:styleId="highlighthighlightactive">
    <w:name w:val="highlight highlight_active"/>
    <w:basedOn w:val="a0"/>
  </w:style>
  <w:style w:type="character" w:styleId="aff2">
    <w:name w:val="FollowedHyperlink"/>
    <w:rPr>
      <w:color w:val="0000FF"/>
      <w:u w:val="single"/>
    </w:rPr>
  </w:style>
  <w:style w:type="character" w:styleId="aff3">
    <w:name w:val="Strong"/>
    <w:qFormat/>
    <w:rPr>
      <w:b/>
      <w:bCs/>
    </w:rPr>
  </w:style>
  <w:style w:type="paragraph" w:customStyle="1" w:styleId="ru1">
    <w:name w:val="ru1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32"/>
      <w:szCs w:val="32"/>
    </w:rPr>
  </w:style>
  <w:style w:type="paragraph" w:styleId="26">
    <w:name w:val="Body Text Indent 2"/>
    <w:basedOn w:val="a"/>
    <w:pPr>
      <w:spacing w:after="120" w:line="480" w:lineRule="auto"/>
      <w:ind w:left="283"/>
    </w:pPr>
  </w:style>
  <w:style w:type="character" w:customStyle="1" w:styleId="afc">
    <w:name w:val="Основной текст Знак"/>
    <w:link w:val="afb"/>
    <w:rPr>
      <w:sz w:val="28"/>
      <w:lang w:val="ru-RU" w:eastAsia="ru-RU" w:bidi="ar-SA"/>
    </w:rPr>
  </w:style>
  <w:style w:type="paragraph" w:customStyle="1" w:styleId="33">
    <w:name w:val="стиль3"/>
    <w:basedOn w:val="a"/>
    <w:pP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Style3">
    <w:name w:val="Style3"/>
    <w:basedOn w:val="a"/>
    <w:pPr>
      <w:widowControl w:val="0"/>
      <w:spacing w:line="326" w:lineRule="exact"/>
      <w:ind w:firstLine="840"/>
    </w:pPr>
    <w:rPr>
      <w:sz w:val="24"/>
      <w:szCs w:val="24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Style2">
    <w:name w:val="Style2"/>
    <w:basedOn w:val="a"/>
    <w:pPr>
      <w:widowControl w:val="0"/>
      <w:spacing w:line="486" w:lineRule="exact"/>
      <w:ind w:firstLine="706"/>
      <w:jc w:val="both"/>
    </w:pPr>
    <w:rPr>
      <w:sz w:val="24"/>
      <w:szCs w:val="24"/>
    </w:rPr>
  </w:style>
  <w:style w:type="paragraph" w:customStyle="1" w:styleId="Style5">
    <w:name w:val="Style5"/>
    <w:basedOn w:val="a"/>
    <w:pPr>
      <w:widowControl w:val="0"/>
      <w:spacing w:line="485" w:lineRule="exact"/>
    </w:pPr>
    <w:rPr>
      <w:sz w:val="24"/>
      <w:szCs w:val="24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pPr>
      <w:widowControl w:val="0"/>
      <w:spacing w:line="331" w:lineRule="exact"/>
      <w:jc w:val="both"/>
    </w:pPr>
    <w:rPr>
      <w:sz w:val="24"/>
      <w:szCs w:val="24"/>
    </w:rPr>
  </w:style>
  <w:style w:type="character" w:customStyle="1" w:styleId="FontStyle14">
    <w:name w:val="Font Style14"/>
    <w:rPr>
      <w:rFonts w:ascii="MS Reference Sans Serif" w:hAnsi="MS Reference Sans Serif" w:cs="MS Reference Sans Serif"/>
      <w:spacing w:val="-10"/>
      <w:sz w:val="22"/>
      <w:szCs w:val="22"/>
    </w:rPr>
  </w:style>
  <w:style w:type="paragraph" w:customStyle="1" w:styleId="Style1">
    <w:name w:val="Style1"/>
    <w:basedOn w:val="a"/>
    <w:pPr>
      <w:widowControl w:val="0"/>
      <w:spacing w:line="331" w:lineRule="exact"/>
      <w:jc w:val="both"/>
    </w:pPr>
    <w:rPr>
      <w:sz w:val="24"/>
      <w:szCs w:val="24"/>
    </w:rPr>
  </w:style>
  <w:style w:type="character" w:customStyle="1" w:styleId="FontStyle11">
    <w:name w:val="Font Style11"/>
    <w:rPr>
      <w:rFonts w:ascii="Times New Roman" w:hAnsi="Times New Roman" w:cs="Times New Roman"/>
      <w:spacing w:val="10"/>
      <w:sz w:val="24"/>
      <w:szCs w:val="24"/>
    </w:rPr>
  </w:style>
  <w:style w:type="paragraph" w:styleId="aff4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aff5">
    <w:name w:val="Нормальный"/>
    <w:pPr>
      <w:widowControl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aff1">
    <w:name w:val="Обычный (веб) Знак"/>
    <w:link w:val="aff0"/>
    <w:uiPriority w:val="99"/>
    <w:rPr>
      <w:color w:val="000000"/>
      <w:sz w:val="24"/>
      <w:szCs w:val="24"/>
    </w:rPr>
  </w:style>
  <w:style w:type="paragraph" w:customStyle="1" w:styleId="13">
    <w:name w:val="Абзац списка1"/>
    <w:basedOn w:val="a"/>
    <w:uiPriority w:val="99"/>
    <w:pPr>
      <w:ind w:left="720"/>
      <w:contextualSpacing/>
    </w:pPr>
    <w:rPr>
      <w:rFonts w:eastAsia="Calibri"/>
      <w:sz w:val="28"/>
    </w:rPr>
  </w:style>
  <w:style w:type="paragraph" w:customStyle="1" w:styleId="paragraph">
    <w:name w:val="paragraph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rPr>
      <w:rFonts w:ascii="Times New Roman" w:hAnsi="Times New Roman" w:cs="Times New Roman"/>
      <w:sz w:val="20"/>
      <w:szCs w:val="20"/>
    </w:rPr>
  </w:style>
  <w:style w:type="character" w:styleId="aff6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3256</Words>
  <Characters>18564</Characters>
  <Application>Microsoft Office Word</Application>
  <DocSecurity>0</DocSecurity>
  <Lines>154</Lines>
  <Paragraphs>43</Paragraphs>
  <ScaleCrop>false</ScaleCrop>
  <Company>Home</Company>
  <LinksUpToDate>false</LinksUpToDate>
  <CharactersWithSpaces>21777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Paradise</dc:creator>
  <cp:lastModifiedBy>sovet</cp:lastModifiedBy>
  <cp:revision>67</cp:revision>
  <dcterms:created xsi:type="dcterms:W3CDTF">2026-02-02T12:51:00Z</dcterms:created>
  <dcterms:modified xsi:type="dcterms:W3CDTF">2026-03-20T06:36:00Z</dcterms:modified>
  <cp:version>983040</cp:version>
</cp:coreProperties>
</file>